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1794" w14:textId="77777777" w:rsidR="00CD4B05" w:rsidRPr="00CD4B05" w:rsidRDefault="00CD4B05" w:rsidP="00CD4B05">
      <w:pPr>
        <w:rPr>
          <w:rFonts w:ascii="Times New Roman" w:hAnsi="Times New Roman" w:cs="Times New Roman"/>
          <w:b/>
          <w:caps/>
          <w:sz w:val="24"/>
          <w:u w:val="single"/>
        </w:rPr>
      </w:pPr>
      <w:r w:rsidRPr="00CD4B05">
        <w:rPr>
          <w:rFonts w:ascii="Times New Roman" w:hAnsi="Times New Roman" w:cs="Times New Roman"/>
          <w:b/>
          <w:caps/>
          <w:sz w:val="24"/>
          <w:u w:val="single"/>
        </w:rPr>
        <w:t>Policy</w:t>
      </w:r>
    </w:p>
    <w:p w14:paraId="4208598A" w14:textId="77777777" w:rsidR="00CD4B05" w:rsidRPr="00CD4B05" w:rsidRDefault="00CD4B05" w:rsidP="00CD4B05">
      <w:pPr>
        <w:rPr>
          <w:rFonts w:ascii="Times New Roman" w:hAnsi="Times New Roman" w:cs="Times New Roman"/>
          <w:sz w:val="24"/>
        </w:rPr>
      </w:pPr>
    </w:p>
    <w:p w14:paraId="555FD5A1" w14:textId="72442BDC" w:rsidR="00CD4B05" w:rsidRPr="00CD4B05" w:rsidRDefault="00CD4B05" w:rsidP="00CD4B05">
      <w:pPr>
        <w:jc w:val="both"/>
        <w:rPr>
          <w:rFonts w:ascii="Times New Roman" w:hAnsi="Times New Roman" w:cs="Times New Roman"/>
          <w:sz w:val="24"/>
        </w:rPr>
      </w:pPr>
      <w:r w:rsidRPr="00CD4B05">
        <w:rPr>
          <w:rFonts w:ascii="Times New Roman" w:hAnsi="Times New Roman" w:cs="Times New Roman"/>
          <w:sz w:val="24"/>
        </w:rPr>
        <w:t xml:space="preserve">It is the policy of </w:t>
      </w:r>
      <w:r w:rsidRPr="00CD4B05">
        <w:rPr>
          <w:rFonts w:ascii="Times New Roman" w:hAnsi="Times New Roman" w:cs="Times New Roman"/>
          <w:sz w:val="24"/>
        </w:rPr>
        <w:t xml:space="preserve">SCK Health and SCK Health Primary Care </w:t>
      </w:r>
      <w:r w:rsidRPr="00CD4B05">
        <w:rPr>
          <w:rFonts w:ascii="Times New Roman" w:hAnsi="Times New Roman" w:cs="Times New Roman"/>
          <w:sz w:val="24"/>
        </w:rPr>
        <w:t xml:space="preserve">not to discriminate </w:t>
      </w:r>
      <w:proofErr w:type="gramStart"/>
      <w:r w:rsidRPr="00CD4B05">
        <w:rPr>
          <w:rFonts w:ascii="Times New Roman" w:hAnsi="Times New Roman" w:cs="Times New Roman"/>
          <w:sz w:val="24"/>
        </w:rPr>
        <w:t>on the basis of</w:t>
      </w:r>
      <w:proofErr w:type="gramEnd"/>
      <w:r w:rsidRPr="00CD4B05">
        <w:rPr>
          <w:rFonts w:ascii="Times New Roman" w:hAnsi="Times New Roman" w:cs="Times New Roman"/>
          <w:sz w:val="24"/>
        </w:rPr>
        <w:t xml:space="preserve"> race, color, national origin, sex, age or disability.</w:t>
      </w:r>
      <w:r w:rsidRPr="00CD4B05">
        <w:rPr>
          <w:rFonts w:ascii="Times New Roman" w:hAnsi="Times New Roman" w:cs="Times New Roman"/>
          <w:sz w:val="24"/>
        </w:rPr>
        <w:t xml:space="preserve"> SCK Health</w:t>
      </w:r>
      <w:r w:rsidRPr="00CD4B05">
        <w:rPr>
          <w:rFonts w:ascii="Times New Roman" w:hAnsi="Times New Roman" w:cs="Times New Roman"/>
          <w:sz w:val="24"/>
        </w:rPr>
        <w:t xml:space="preserve"> has adopted an internal grievance procedure providing for prompt and equitable resolution of complaints alleging any action prohibited by Section 1557 of the Affordable Care Act (42 U.S.C. § 18116) and its implementing regulations at 45 CFR part 92, issued by the U.S. Department of Health and Human Services. Section 1557 prohibits discrimination </w:t>
      </w:r>
      <w:proofErr w:type="gramStart"/>
      <w:r w:rsidRPr="00CD4B05">
        <w:rPr>
          <w:rFonts w:ascii="Times New Roman" w:hAnsi="Times New Roman" w:cs="Times New Roman"/>
          <w:sz w:val="24"/>
        </w:rPr>
        <w:t>on the basis of</w:t>
      </w:r>
      <w:proofErr w:type="gramEnd"/>
      <w:r w:rsidRPr="00CD4B05">
        <w:rPr>
          <w:rFonts w:ascii="Times New Roman" w:hAnsi="Times New Roman" w:cs="Times New Roman"/>
          <w:sz w:val="24"/>
        </w:rPr>
        <w:t xml:space="preserve"> race, color, national origin, sex, age or disability in certain health programs and activities. Section 1557 and its implementing regulations may be examined in the office of </w:t>
      </w:r>
      <w:r w:rsidRPr="00CD4B05">
        <w:rPr>
          <w:rFonts w:ascii="Times New Roman" w:hAnsi="Times New Roman" w:cs="Times New Roman"/>
          <w:sz w:val="24"/>
        </w:rPr>
        <w:t>Krista Carrillo,</w:t>
      </w:r>
      <w:r w:rsidRPr="00CD4B05">
        <w:rPr>
          <w:rFonts w:ascii="Times New Roman" w:hAnsi="Times New Roman" w:cs="Times New Roman"/>
          <w:sz w:val="24"/>
        </w:rPr>
        <w:t xml:space="preserve"> </w:t>
      </w:r>
      <w:r w:rsidRPr="00CD4B05">
        <w:rPr>
          <w:rFonts w:ascii="Times New Roman" w:hAnsi="Times New Roman" w:cs="Times New Roman"/>
          <w:sz w:val="24"/>
        </w:rPr>
        <w:t>6401 Patterson Parkway, Arkansas City, KS 67005,</w:t>
      </w:r>
      <w:r w:rsidRPr="00CD4B05">
        <w:rPr>
          <w:rFonts w:ascii="Times New Roman" w:hAnsi="Times New Roman" w:cs="Times New Roman"/>
          <w:sz w:val="24"/>
        </w:rPr>
        <w:t xml:space="preserve"> </w:t>
      </w:r>
      <w:r w:rsidRPr="00CD4B05">
        <w:rPr>
          <w:rFonts w:ascii="Times New Roman" w:hAnsi="Times New Roman" w:cs="Times New Roman"/>
          <w:sz w:val="24"/>
        </w:rPr>
        <w:t xml:space="preserve">by phone at 620-441-5902, or email at </w:t>
      </w:r>
      <w:hyperlink r:id="rId7" w:history="1">
        <w:r w:rsidRPr="00CD4B05">
          <w:rPr>
            <w:rStyle w:val="Hyperlink"/>
            <w:rFonts w:ascii="Times New Roman" w:hAnsi="Times New Roman" w:cs="Times New Roman"/>
            <w:sz w:val="24"/>
          </w:rPr>
          <w:t>kristan@sckrmc.org</w:t>
        </w:r>
      </w:hyperlink>
      <w:r w:rsidRPr="00CD4B05">
        <w:rPr>
          <w:rFonts w:ascii="Times New Roman" w:hAnsi="Times New Roman" w:cs="Times New Roman"/>
          <w:sz w:val="24"/>
        </w:rPr>
        <w:t xml:space="preserve">, </w:t>
      </w:r>
      <w:r w:rsidRPr="00CD4B05">
        <w:rPr>
          <w:rFonts w:ascii="Times New Roman" w:hAnsi="Times New Roman" w:cs="Times New Roman"/>
          <w:sz w:val="24"/>
        </w:rPr>
        <w:t xml:space="preserve">who has been designated to coordinate the efforts of </w:t>
      </w:r>
      <w:r w:rsidRPr="00CD4B05">
        <w:rPr>
          <w:rFonts w:ascii="Times New Roman" w:hAnsi="Times New Roman" w:cs="Times New Roman"/>
          <w:sz w:val="24"/>
        </w:rPr>
        <w:t xml:space="preserve">SCK Health and SCK Health Primary Care </w:t>
      </w:r>
      <w:r w:rsidRPr="00CD4B05">
        <w:rPr>
          <w:rFonts w:ascii="Times New Roman" w:hAnsi="Times New Roman" w:cs="Times New Roman"/>
          <w:sz w:val="24"/>
        </w:rPr>
        <w:t>to comply with Section 1557.</w:t>
      </w:r>
    </w:p>
    <w:p w14:paraId="58935ACD" w14:textId="77777777" w:rsidR="00CD4B05" w:rsidRPr="00CD4B05" w:rsidRDefault="00CD4B05" w:rsidP="00CD4B05">
      <w:pPr>
        <w:jc w:val="both"/>
        <w:rPr>
          <w:rFonts w:ascii="Times New Roman" w:hAnsi="Times New Roman" w:cs="Times New Roman"/>
          <w:sz w:val="24"/>
        </w:rPr>
      </w:pPr>
    </w:p>
    <w:p w14:paraId="280F5818" w14:textId="195E8907" w:rsidR="00CD4B05" w:rsidRPr="00CD4B05" w:rsidRDefault="00CD4B05" w:rsidP="00CD4B05">
      <w:pPr>
        <w:jc w:val="both"/>
        <w:rPr>
          <w:rFonts w:ascii="Times New Roman" w:hAnsi="Times New Roman" w:cs="Times New Roman"/>
          <w:sz w:val="24"/>
        </w:rPr>
      </w:pPr>
      <w:r w:rsidRPr="00CD4B05">
        <w:rPr>
          <w:rFonts w:ascii="Times New Roman" w:hAnsi="Times New Roman" w:cs="Times New Roman"/>
          <w:sz w:val="24"/>
        </w:rPr>
        <w:t xml:space="preserve">Any person who believes someone has been subjected to discrimination </w:t>
      </w:r>
      <w:proofErr w:type="gramStart"/>
      <w:r w:rsidRPr="00CD4B05">
        <w:rPr>
          <w:rFonts w:ascii="Times New Roman" w:hAnsi="Times New Roman" w:cs="Times New Roman"/>
          <w:sz w:val="24"/>
        </w:rPr>
        <w:t>on the basis of</w:t>
      </w:r>
      <w:proofErr w:type="gramEnd"/>
      <w:r w:rsidRPr="00CD4B05">
        <w:rPr>
          <w:rFonts w:ascii="Times New Roman" w:hAnsi="Times New Roman" w:cs="Times New Roman"/>
          <w:sz w:val="24"/>
        </w:rPr>
        <w:t xml:space="preserve"> race, color, national origin, sex, age or disability may file a grievance under this procedure. It is against the law </w:t>
      </w:r>
      <w:r w:rsidRPr="00CD4B05">
        <w:rPr>
          <w:rFonts w:ascii="Times New Roman" w:hAnsi="Times New Roman" w:cs="Times New Roman"/>
          <w:sz w:val="24"/>
        </w:rPr>
        <w:t>for SCK Health</w:t>
      </w:r>
      <w:r w:rsidRPr="00CD4B05">
        <w:rPr>
          <w:rFonts w:ascii="Times New Roman" w:hAnsi="Times New Roman" w:cs="Times New Roman"/>
          <w:sz w:val="24"/>
        </w:rPr>
        <w:t xml:space="preserve"> to retaliate against anyone who opposes discrimination, files </w:t>
      </w:r>
      <w:proofErr w:type="gramStart"/>
      <w:r w:rsidRPr="00CD4B05">
        <w:rPr>
          <w:rFonts w:ascii="Times New Roman" w:hAnsi="Times New Roman" w:cs="Times New Roman"/>
          <w:sz w:val="24"/>
        </w:rPr>
        <w:t>a grievance</w:t>
      </w:r>
      <w:proofErr w:type="gramEnd"/>
      <w:r w:rsidRPr="00CD4B05">
        <w:rPr>
          <w:rFonts w:ascii="Times New Roman" w:hAnsi="Times New Roman" w:cs="Times New Roman"/>
          <w:sz w:val="24"/>
        </w:rPr>
        <w:t xml:space="preserve"> or participates in the investigation of </w:t>
      </w:r>
      <w:proofErr w:type="gramStart"/>
      <w:r w:rsidRPr="00CD4B05">
        <w:rPr>
          <w:rFonts w:ascii="Times New Roman" w:hAnsi="Times New Roman" w:cs="Times New Roman"/>
          <w:sz w:val="24"/>
        </w:rPr>
        <w:t>a grievance</w:t>
      </w:r>
      <w:proofErr w:type="gramEnd"/>
      <w:r w:rsidRPr="00CD4B05">
        <w:rPr>
          <w:rFonts w:ascii="Times New Roman" w:hAnsi="Times New Roman" w:cs="Times New Roman"/>
          <w:sz w:val="24"/>
        </w:rPr>
        <w:t>.</w:t>
      </w:r>
    </w:p>
    <w:p w14:paraId="6FB36097" w14:textId="77777777" w:rsidR="00CD4B05" w:rsidRPr="00CD4B05" w:rsidRDefault="00CD4B05" w:rsidP="00CD4B05">
      <w:pPr>
        <w:jc w:val="both"/>
        <w:rPr>
          <w:rFonts w:ascii="Times New Roman" w:hAnsi="Times New Roman" w:cs="Times New Roman"/>
          <w:sz w:val="24"/>
        </w:rPr>
      </w:pPr>
    </w:p>
    <w:p w14:paraId="4F8D72D2" w14:textId="77777777" w:rsidR="00CD4B05" w:rsidRPr="00CD4B05" w:rsidRDefault="00CD4B05" w:rsidP="00CD4B05">
      <w:pPr>
        <w:jc w:val="both"/>
        <w:rPr>
          <w:rFonts w:ascii="Times New Roman" w:hAnsi="Times New Roman" w:cs="Times New Roman"/>
          <w:b/>
          <w:caps/>
          <w:sz w:val="24"/>
          <w:u w:val="single"/>
        </w:rPr>
      </w:pPr>
      <w:r w:rsidRPr="00CD4B05">
        <w:rPr>
          <w:rFonts w:ascii="Times New Roman" w:hAnsi="Times New Roman" w:cs="Times New Roman"/>
          <w:b/>
          <w:caps/>
          <w:sz w:val="24"/>
          <w:u w:val="single"/>
        </w:rPr>
        <w:t>Procedure</w:t>
      </w:r>
    </w:p>
    <w:p w14:paraId="007AC6C6" w14:textId="77777777" w:rsidR="00CD4B05" w:rsidRPr="00CD4B05" w:rsidRDefault="00CD4B05" w:rsidP="00CD4B05">
      <w:pPr>
        <w:jc w:val="both"/>
        <w:rPr>
          <w:rFonts w:ascii="Times New Roman" w:hAnsi="Times New Roman" w:cs="Times New Roman"/>
          <w:b/>
          <w:sz w:val="24"/>
          <w:u w:val="single"/>
        </w:rPr>
      </w:pPr>
    </w:p>
    <w:p w14:paraId="01283D4D" w14:textId="77777777" w:rsidR="00CD4B05" w:rsidRPr="00CD4B05" w:rsidRDefault="00CD4B05" w:rsidP="00CD4B05">
      <w:pPr>
        <w:pStyle w:val="ListParagraph"/>
        <w:numPr>
          <w:ilvl w:val="0"/>
          <w:numId w:val="31"/>
        </w:numPr>
        <w:spacing w:after="0" w:line="240" w:lineRule="auto"/>
        <w:jc w:val="both"/>
        <w:rPr>
          <w:rFonts w:ascii="Times New Roman" w:hAnsi="Times New Roman" w:cs="Times New Roman"/>
          <w:sz w:val="24"/>
          <w:szCs w:val="24"/>
        </w:rPr>
      </w:pPr>
      <w:r w:rsidRPr="00CD4B05">
        <w:rPr>
          <w:rFonts w:ascii="Times New Roman" w:hAnsi="Times New Roman" w:cs="Times New Roman"/>
          <w:sz w:val="24"/>
          <w:szCs w:val="24"/>
        </w:rPr>
        <w:t>Grievances must be submitted to the Section 1557 Coordinator within sixty (60) days of the date the person filing the grievance becomes aware of the alleged discriminatory action.</w:t>
      </w:r>
    </w:p>
    <w:p w14:paraId="7FC45C41" w14:textId="77777777" w:rsidR="00CD4B05" w:rsidRPr="00CD4B05" w:rsidRDefault="00CD4B05" w:rsidP="00CD4B05">
      <w:pPr>
        <w:jc w:val="both"/>
        <w:rPr>
          <w:rFonts w:ascii="Times New Roman" w:hAnsi="Times New Roman" w:cs="Times New Roman"/>
          <w:sz w:val="24"/>
        </w:rPr>
      </w:pPr>
    </w:p>
    <w:p w14:paraId="2B14388A" w14:textId="77777777" w:rsidR="00CD4B05" w:rsidRPr="00CD4B05" w:rsidRDefault="00CD4B05" w:rsidP="00CD4B05">
      <w:pPr>
        <w:pStyle w:val="ListParagraph"/>
        <w:numPr>
          <w:ilvl w:val="0"/>
          <w:numId w:val="31"/>
        </w:numPr>
        <w:spacing w:after="0" w:line="240" w:lineRule="auto"/>
        <w:jc w:val="both"/>
        <w:rPr>
          <w:rFonts w:ascii="Times New Roman" w:hAnsi="Times New Roman" w:cs="Times New Roman"/>
          <w:sz w:val="24"/>
          <w:szCs w:val="24"/>
        </w:rPr>
      </w:pPr>
      <w:r w:rsidRPr="00CD4B05">
        <w:rPr>
          <w:rFonts w:ascii="Times New Roman" w:hAnsi="Times New Roman" w:cs="Times New Roman"/>
          <w:sz w:val="24"/>
          <w:szCs w:val="24"/>
        </w:rPr>
        <w:t xml:space="preserve">A complaint must </w:t>
      </w:r>
      <w:proofErr w:type="gramStart"/>
      <w:r w:rsidRPr="00CD4B05">
        <w:rPr>
          <w:rFonts w:ascii="Times New Roman" w:hAnsi="Times New Roman" w:cs="Times New Roman"/>
          <w:sz w:val="24"/>
          <w:szCs w:val="24"/>
        </w:rPr>
        <w:t>be</w:t>
      </w:r>
      <w:proofErr w:type="gramEnd"/>
      <w:r w:rsidRPr="00CD4B05">
        <w:rPr>
          <w:rFonts w:ascii="Times New Roman" w:hAnsi="Times New Roman" w:cs="Times New Roman"/>
          <w:sz w:val="24"/>
          <w:szCs w:val="24"/>
        </w:rPr>
        <w:t xml:space="preserve"> in writing, containing the name and address of the person filing it. The complaint must state the problem or action alleged to be discriminatory and the remedy or relief sought.</w:t>
      </w:r>
    </w:p>
    <w:p w14:paraId="41C9C84B" w14:textId="77777777" w:rsidR="00CD4B05" w:rsidRPr="00CD4B05" w:rsidRDefault="00CD4B05" w:rsidP="00CD4B05">
      <w:pPr>
        <w:jc w:val="both"/>
        <w:rPr>
          <w:rFonts w:ascii="Times New Roman" w:hAnsi="Times New Roman" w:cs="Times New Roman"/>
          <w:sz w:val="24"/>
        </w:rPr>
      </w:pPr>
    </w:p>
    <w:p w14:paraId="7515CDFE" w14:textId="081290CB" w:rsidR="00CD4B05" w:rsidRPr="00CD4B05" w:rsidRDefault="00CD4B05" w:rsidP="00CD4B05">
      <w:pPr>
        <w:pStyle w:val="ListParagraph"/>
        <w:numPr>
          <w:ilvl w:val="0"/>
          <w:numId w:val="31"/>
        </w:numPr>
        <w:spacing w:after="0" w:line="240" w:lineRule="auto"/>
        <w:jc w:val="both"/>
        <w:rPr>
          <w:rFonts w:ascii="Times New Roman" w:hAnsi="Times New Roman" w:cs="Times New Roman"/>
          <w:sz w:val="24"/>
          <w:szCs w:val="24"/>
        </w:rPr>
      </w:pPr>
      <w:r w:rsidRPr="00CD4B05">
        <w:rPr>
          <w:rFonts w:ascii="Times New Roman" w:hAnsi="Times New Roman" w:cs="Times New Roman"/>
          <w:sz w:val="24"/>
          <w:szCs w:val="24"/>
        </w:rPr>
        <w:t xml:space="preserve">The Section 1557 Coordinator (or her/his designee) shall </w:t>
      </w:r>
      <w:proofErr w:type="gramStart"/>
      <w:r w:rsidRPr="00CD4B05">
        <w:rPr>
          <w:rFonts w:ascii="Times New Roman" w:hAnsi="Times New Roman" w:cs="Times New Roman"/>
          <w:sz w:val="24"/>
          <w:szCs w:val="24"/>
        </w:rPr>
        <w:t>conduct an investigation</w:t>
      </w:r>
      <w:proofErr w:type="gramEnd"/>
      <w:r w:rsidRPr="00CD4B05">
        <w:rPr>
          <w:rFonts w:ascii="Times New Roman" w:hAnsi="Times New Roman" w:cs="Times New Roman"/>
          <w:sz w:val="24"/>
          <w:szCs w:val="24"/>
        </w:rPr>
        <w:t xml:space="preserve"> of the complaint. This investigation may be informal, but it will be thorough, </w:t>
      </w:r>
      <w:proofErr w:type="gramStart"/>
      <w:r w:rsidRPr="00CD4B05">
        <w:rPr>
          <w:rFonts w:ascii="Times New Roman" w:hAnsi="Times New Roman" w:cs="Times New Roman"/>
          <w:sz w:val="24"/>
          <w:szCs w:val="24"/>
        </w:rPr>
        <w:t>affording</w:t>
      </w:r>
      <w:proofErr w:type="gramEnd"/>
      <w:r w:rsidRPr="00CD4B05">
        <w:rPr>
          <w:rFonts w:ascii="Times New Roman" w:hAnsi="Times New Roman" w:cs="Times New Roman"/>
          <w:sz w:val="24"/>
          <w:szCs w:val="24"/>
        </w:rPr>
        <w:t xml:space="preserve"> all interested </w:t>
      </w:r>
      <w:proofErr w:type="gramStart"/>
      <w:r w:rsidRPr="00CD4B05">
        <w:rPr>
          <w:rFonts w:ascii="Times New Roman" w:hAnsi="Times New Roman" w:cs="Times New Roman"/>
          <w:sz w:val="24"/>
          <w:szCs w:val="24"/>
        </w:rPr>
        <w:t>persons</w:t>
      </w:r>
      <w:proofErr w:type="gramEnd"/>
      <w:r w:rsidRPr="00CD4B05">
        <w:rPr>
          <w:rFonts w:ascii="Times New Roman" w:hAnsi="Times New Roman" w:cs="Times New Roman"/>
          <w:sz w:val="24"/>
          <w:szCs w:val="24"/>
        </w:rPr>
        <w:t xml:space="preserve"> an opportunity to submit evidence relevant to the complaint. The Section 1557 Coordinator will maintain the files and records of</w:t>
      </w:r>
      <w:r>
        <w:rPr>
          <w:rFonts w:ascii="Times New Roman" w:hAnsi="Times New Roman" w:cs="Times New Roman"/>
          <w:sz w:val="24"/>
          <w:szCs w:val="24"/>
        </w:rPr>
        <w:t xml:space="preserve"> SCK Health</w:t>
      </w:r>
      <w:r w:rsidRPr="00CD4B05">
        <w:rPr>
          <w:rFonts w:ascii="Times New Roman" w:hAnsi="Times New Roman" w:cs="Times New Roman"/>
          <w:sz w:val="24"/>
          <w:szCs w:val="24"/>
        </w:rPr>
        <w:t xml:space="preserve"> relating to such grievances. To the extent possible, and in accordance with applicable law, the Section 1557 Coordinator will take appropriate steps to preserve the confidentiality of files and records relating to grievances and will share them only with those who have a need to know.</w:t>
      </w:r>
    </w:p>
    <w:p w14:paraId="608C86ED" w14:textId="77777777" w:rsidR="00CD4B05" w:rsidRPr="00CD4B05" w:rsidRDefault="00CD4B05" w:rsidP="00CD4B05">
      <w:pPr>
        <w:jc w:val="both"/>
        <w:rPr>
          <w:rFonts w:ascii="Times New Roman" w:hAnsi="Times New Roman" w:cs="Times New Roman"/>
          <w:sz w:val="24"/>
        </w:rPr>
      </w:pPr>
    </w:p>
    <w:p w14:paraId="0A212378" w14:textId="77777777" w:rsidR="00CD4B05" w:rsidRPr="00CD4B05" w:rsidRDefault="00CD4B05" w:rsidP="00CD4B05">
      <w:pPr>
        <w:pStyle w:val="ListParagraph"/>
        <w:numPr>
          <w:ilvl w:val="0"/>
          <w:numId w:val="31"/>
        </w:numPr>
        <w:spacing w:after="0" w:line="240" w:lineRule="auto"/>
        <w:jc w:val="both"/>
        <w:rPr>
          <w:rFonts w:ascii="Times New Roman" w:hAnsi="Times New Roman" w:cs="Times New Roman"/>
          <w:sz w:val="24"/>
          <w:szCs w:val="24"/>
        </w:rPr>
      </w:pPr>
      <w:r w:rsidRPr="00CD4B05">
        <w:rPr>
          <w:rFonts w:ascii="Times New Roman" w:hAnsi="Times New Roman" w:cs="Times New Roman"/>
          <w:sz w:val="24"/>
          <w:szCs w:val="24"/>
        </w:rPr>
        <w:t xml:space="preserve">The Section 1557 Coordinator will issue a written decision on </w:t>
      </w:r>
      <w:proofErr w:type="gramStart"/>
      <w:r w:rsidRPr="00CD4B05">
        <w:rPr>
          <w:rFonts w:ascii="Times New Roman" w:hAnsi="Times New Roman" w:cs="Times New Roman"/>
          <w:sz w:val="24"/>
          <w:szCs w:val="24"/>
        </w:rPr>
        <w:t>the grievance</w:t>
      </w:r>
      <w:proofErr w:type="gramEnd"/>
      <w:r w:rsidRPr="00CD4B05">
        <w:rPr>
          <w:rFonts w:ascii="Times New Roman" w:hAnsi="Times New Roman" w:cs="Times New Roman"/>
          <w:sz w:val="24"/>
          <w:szCs w:val="24"/>
        </w:rPr>
        <w:t xml:space="preserve">, based on a preponderance of the evidence, no later than thirty (30) days after its filing, including a notice to the complainant of his or her right to pursue further administrative or legal remedies. </w:t>
      </w:r>
    </w:p>
    <w:p w14:paraId="345A5F41" w14:textId="77777777" w:rsidR="00CD4B05" w:rsidRPr="00CD4B05" w:rsidRDefault="00CD4B05" w:rsidP="00CD4B05">
      <w:pPr>
        <w:jc w:val="both"/>
        <w:rPr>
          <w:rFonts w:ascii="Times New Roman" w:hAnsi="Times New Roman" w:cs="Times New Roman"/>
          <w:sz w:val="24"/>
        </w:rPr>
      </w:pPr>
    </w:p>
    <w:p w14:paraId="0A04FDFC" w14:textId="34AF7168" w:rsidR="00CD4B05" w:rsidRPr="00CD4B05" w:rsidRDefault="00CD4B05" w:rsidP="00CD4B05">
      <w:pPr>
        <w:pStyle w:val="ListParagraph"/>
        <w:numPr>
          <w:ilvl w:val="0"/>
          <w:numId w:val="31"/>
        </w:numPr>
        <w:spacing w:after="0" w:line="240" w:lineRule="auto"/>
        <w:jc w:val="both"/>
        <w:rPr>
          <w:rFonts w:ascii="Times New Roman" w:hAnsi="Times New Roman" w:cs="Times New Roman"/>
          <w:sz w:val="24"/>
          <w:szCs w:val="24"/>
        </w:rPr>
      </w:pPr>
      <w:r w:rsidRPr="00CD4B05">
        <w:rPr>
          <w:rFonts w:ascii="Times New Roman" w:hAnsi="Times New Roman" w:cs="Times New Roman"/>
          <w:sz w:val="24"/>
          <w:szCs w:val="24"/>
        </w:rPr>
        <w:lastRenderedPageBreak/>
        <w:t xml:space="preserve">The person filing the grievance may appeal the decision of the Section 1557 Coordinator by writing to the </w:t>
      </w:r>
      <w:r>
        <w:rPr>
          <w:rFonts w:ascii="Times New Roman" w:hAnsi="Times New Roman" w:cs="Times New Roman"/>
          <w:sz w:val="24"/>
          <w:szCs w:val="24"/>
        </w:rPr>
        <w:t xml:space="preserve">Chief Executive Officer </w:t>
      </w:r>
      <w:r w:rsidRPr="00CD4B05">
        <w:rPr>
          <w:rFonts w:ascii="Times New Roman" w:hAnsi="Times New Roman" w:cs="Times New Roman"/>
          <w:sz w:val="24"/>
          <w:szCs w:val="24"/>
        </w:rPr>
        <w:t xml:space="preserve">within fifteen (15) days of receiving the Section 1557 Coordinator's decision. The </w:t>
      </w:r>
      <w:r>
        <w:rPr>
          <w:rFonts w:ascii="Times New Roman" w:hAnsi="Times New Roman" w:cs="Times New Roman"/>
          <w:sz w:val="24"/>
          <w:szCs w:val="24"/>
        </w:rPr>
        <w:t>Chief Executive Officer</w:t>
      </w:r>
      <w:r w:rsidRPr="00CD4B05">
        <w:rPr>
          <w:rFonts w:ascii="Times New Roman" w:hAnsi="Times New Roman" w:cs="Times New Roman"/>
          <w:sz w:val="24"/>
          <w:szCs w:val="24"/>
        </w:rPr>
        <w:t xml:space="preserve"> shall issue a written decision in response to the appeal no later than thirty (30) days after its filing.</w:t>
      </w:r>
    </w:p>
    <w:p w14:paraId="7C9056F4" w14:textId="77777777" w:rsidR="00CD4B05" w:rsidRPr="00CD4B05" w:rsidRDefault="00CD4B05" w:rsidP="00CD4B05">
      <w:pPr>
        <w:jc w:val="both"/>
        <w:rPr>
          <w:rFonts w:ascii="Times New Roman" w:hAnsi="Times New Roman" w:cs="Times New Roman"/>
          <w:sz w:val="24"/>
        </w:rPr>
      </w:pPr>
    </w:p>
    <w:p w14:paraId="4864C780" w14:textId="77777777" w:rsidR="00CD4B05" w:rsidRPr="00CD4B05" w:rsidRDefault="00CD4B05" w:rsidP="00CD4B05">
      <w:pPr>
        <w:jc w:val="both"/>
        <w:rPr>
          <w:rFonts w:ascii="Times New Roman" w:hAnsi="Times New Roman" w:cs="Times New Roman"/>
          <w:sz w:val="24"/>
        </w:rPr>
      </w:pPr>
      <w:r w:rsidRPr="00CD4B05">
        <w:rPr>
          <w:rFonts w:ascii="Times New Roman" w:hAnsi="Times New Roman" w:cs="Times New Roman"/>
          <w:sz w:val="24"/>
        </w:rPr>
        <w:t xml:space="preserve">The availability and use of this grievance procedure does not prevent a person from pursuing other legal or administrative remedies, including filing a complaint of discrimination </w:t>
      </w:r>
      <w:proofErr w:type="gramStart"/>
      <w:r w:rsidRPr="00CD4B05">
        <w:rPr>
          <w:rFonts w:ascii="Times New Roman" w:hAnsi="Times New Roman" w:cs="Times New Roman"/>
          <w:sz w:val="24"/>
        </w:rPr>
        <w:t>on the basis of</w:t>
      </w:r>
      <w:proofErr w:type="gramEnd"/>
      <w:r w:rsidRPr="00CD4B05">
        <w:rPr>
          <w:rFonts w:ascii="Times New Roman" w:hAnsi="Times New Roman" w:cs="Times New Roman"/>
          <w:sz w:val="24"/>
        </w:rPr>
        <w:t xml:space="preserve"> race, color, national origin, sex, age or disability in court or with OCR. A person can file a complaint of discrimination electronically through the Office for Civil Rights Complaint Portal, which is available at </w:t>
      </w:r>
      <w:hyperlink r:id="rId8" w:history="1">
        <w:r w:rsidRPr="00CD4B05">
          <w:rPr>
            <w:rStyle w:val="Hyperlink"/>
            <w:rFonts w:ascii="Times New Roman" w:hAnsi="Times New Roman" w:cs="Times New Roman"/>
            <w:i/>
            <w:sz w:val="24"/>
          </w:rPr>
          <w:t>https://ocrportal.hhs.gov/ocr/portal/lobby.jsf</w:t>
        </w:r>
      </w:hyperlink>
      <w:r w:rsidRPr="00CD4B05">
        <w:rPr>
          <w:rFonts w:ascii="Times New Roman" w:hAnsi="Times New Roman" w:cs="Times New Roman"/>
          <w:sz w:val="24"/>
        </w:rPr>
        <w:t xml:space="preserve">, or by mail or phone at: </w:t>
      </w:r>
    </w:p>
    <w:p w14:paraId="5D4652E3" w14:textId="77777777" w:rsidR="00CD4B05" w:rsidRPr="00CD4B05" w:rsidRDefault="00CD4B05" w:rsidP="00CD4B05">
      <w:pPr>
        <w:ind w:left="720"/>
        <w:jc w:val="both"/>
        <w:rPr>
          <w:rFonts w:ascii="Times New Roman" w:hAnsi="Times New Roman" w:cs="Times New Roman"/>
          <w:sz w:val="24"/>
        </w:rPr>
      </w:pPr>
    </w:p>
    <w:p w14:paraId="6DE6C30D" w14:textId="77777777" w:rsidR="00CD4B05" w:rsidRPr="00CD4B05" w:rsidRDefault="00CD4B05" w:rsidP="00CD4B05">
      <w:pPr>
        <w:ind w:left="1440"/>
        <w:contextualSpacing/>
        <w:jc w:val="both"/>
        <w:rPr>
          <w:rFonts w:ascii="Times New Roman" w:hAnsi="Times New Roman" w:cs="Times New Roman"/>
          <w:sz w:val="24"/>
        </w:rPr>
      </w:pPr>
      <w:r w:rsidRPr="00CD4B05">
        <w:rPr>
          <w:rFonts w:ascii="Times New Roman" w:hAnsi="Times New Roman" w:cs="Times New Roman"/>
          <w:sz w:val="24"/>
        </w:rPr>
        <w:t>U.S. Department of Health and Human Services</w:t>
      </w:r>
    </w:p>
    <w:p w14:paraId="48D5BBD7" w14:textId="77777777" w:rsidR="00CD4B05" w:rsidRPr="00CD4B05" w:rsidRDefault="00CD4B05" w:rsidP="00CD4B05">
      <w:pPr>
        <w:ind w:left="1440"/>
        <w:contextualSpacing/>
        <w:jc w:val="both"/>
        <w:rPr>
          <w:rFonts w:ascii="Times New Roman" w:hAnsi="Times New Roman" w:cs="Times New Roman"/>
          <w:sz w:val="24"/>
        </w:rPr>
      </w:pPr>
      <w:r w:rsidRPr="00CD4B05">
        <w:rPr>
          <w:rFonts w:ascii="Times New Roman" w:hAnsi="Times New Roman" w:cs="Times New Roman"/>
          <w:sz w:val="24"/>
        </w:rPr>
        <w:t>HHH Building, Room 509F</w:t>
      </w:r>
    </w:p>
    <w:p w14:paraId="4A93F328" w14:textId="77777777" w:rsidR="00CD4B05" w:rsidRPr="00CD4B05" w:rsidRDefault="00CD4B05" w:rsidP="00CD4B05">
      <w:pPr>
        <w:ind w:left="1440"/>
        <w:contextualSpacing/>
        <w:jc w:val="both"/>
        <w:rPr>
          <w:rFonts w:ascii="Times New Roman" w:hAnsi="Times New Roman" w:cs="Times New Roman"/>
          <w:sz w:val="24"/>
        </w:rPr>
      </w:pPr>
      <w:r w:rsidRPr="00CD4B05">
        <w:rPr>
          <w:rFonts w:ascii="Times New Roman" w:hAnsi="Times New Roman" w:cs="Times New Roman"/>
          <w:sz w:val="24"/>
        </w:rPr>
        <w:t>200 Independence Avenue SW</w:t>
      </w:r>
    </w:p>
    <w:p w14:paraId="28E42D62" w14:textId="77777777" w:rsidR="00CD4B05" w:rsidRPr="00CD4B05" w:rsidRDefault="00CD4B05" w:rsidP="00CD4B05">
      <w:pPr>
        <w:ind w:left="1440"/>
        <w:contextualSpacing/>
        <w:jc w:val="both"/>
        <w:rPr>
          <w:rFonts w:ascii="Times New Roman" w:hAnsi="Times New Roman" w:cs="Times New Roman"/>
          <w:sz w:val="24"/>
        </w:rPr>
      </w:pPr>
      <w:r w:rsidRPr="00CD4B05">
        <w:rPr>
          <w:rFonts w:ascii="Times New Roman" w:hAnsi="Times New Roman" w:cs="Times New Roman"/>
          <w:sz w:val="24"/>
        </w:rPr>
        <w:t>Washington, DC 20201</w:t>
      </w:r>
    </w:p>
    <w:p w14:paraId="54ADD900" w14:textId="77777777" w:rsidR="00CD4B05" w:rsidRPr="00CD4B05" w:rsidRDefault="00CD4B05" w:rsidP="00CD4B05">
      <w:pPr>
        <w:ind w:left="1440"/>
        <w:contextualSpacing/>
        <w:jc w:val="both"/>
        <w:rPr>
          <w:rFonts w:ascii="Times New Roman" w:hAnsi="Times New Roman" w:cs="Times New Roman"/>
          <w:sz w:val="24"/>
        </w:rPr>
      </w:pPr>
    </w:p>
    <w:p w14:paraId="2C6AAB05" w14:textId="77777777" w:rsidR="00CD4B05" w:rsidRPr="00CD4B05" w:rsidRDefault="00CD4B05" w:rsidP="00CD4B05">
      <w:pPr>
        <w:ind w:left="1440"/>
        <w:contextualSpacing/>
        <w:jc w:val="both"/>
        <w:rPr>
          <w:rFonts w:ascii="Times New Roman" w:hAnsi="Times New Roman" w:cs="Times New Roman"/>
          <w:sz w:val="24"/>
        </w:rPr>
      </w:pPr>
      <w:r w:rsidRPr="00CD4B05">
        <w:rPr>
          <w:rFonts w:ascii="Times New Roman" w:hAnsi="Times New Roman" w:cs="Times New Roman"/>
          <w:sz w:val="24"/>
        </w:rPr>
        <w:t>1-800-868-1019, 800-537-7697 (TDD)</w:t>
      </w:r>
    </w:p>
    <w:p w14:paraId="132FA660" w14:textId="77777777" w:rsidR="00CD4B05" w:rsidRPr="00CD4B05" w:rsidRDefault="00CD4B05" w:rsidP="00CD4B05">
      <w:pPr>
        <w:jc w:val="both"/>
        <w:rPr>
          <w:rFonts w:ascii="Times New Roman" w:hAnsi="Times New Roman" w:cs="Times New Roman"/>
          <w:sz w:val="24"/>
        </w:rPr>
      </w:pPr>
    </w:p>
    <w:p w14:paraId="260E7643" w14:textId="77777777" w:rsidR="00CD4B05" w:rsidRPr="00CD4B05" w:rsidRDefault="00CD4B05" w:rsidP="00CD4B05">
      <w:pPr>
        <w:jc w:val="both"/>
        <w:rPr>
          <w:rFonts w:ascii="Times New Roman" w:hAnsi="Times New Roman" w:cs="Times New Roman"/>
          <w:sz w:val="24"/>
        </w:rPr>
      </w:pPr>
      <w:r w:rsidRPr="00CD4B05">
        <w:rPr>
          <w:rFonts w:ascii="Times New Roman" w:hAnsi="Times New Roman" w:cs="Times New Roman"/>
          <w:sz w:val="24"/>
        </w:rPr>
        <w:t xml:space="preserve">Complaint forms are available at </w:t>
      </w:r>
      <w:hyperlink r:id="rId9" w:history="1">
        <w:r w:rsidRPr="00CD4B05">
          <w:rPr>
            <w:rStyle w:val="Hyperlink"/>
            <w:rFonts w:ascii="Times New Roman" w:hAnsi="Times New Roman" w:cs="Times New Roman"/>
            <w:i/>
            <w:sz w:val="24"/>
          </w:rPr>
          <w:t>http://www.hhs.gov/ocr/office/file/index.html</w:t>
        </w:r>
      </w:hyperlink>
      <w:r w:rsidRPr="00CD4B05">
        <w:rPr>
          <w:rFonts w:ascii="Times New Roman" w:hAnsi="Times New Roman" w:cs="Times New Roman"/>
          <w:i/>
          <w:sz w:val="24"/>
        </w:rPr>
        <w:t xml:space="preserve">. </w:t>
      </w:r>
      <w:r w:rsidRPr="00CD4B05">
        <w:rPr>
          <w:rFonts w:ascii="Times New Roman" w:hAnsi="Times New Roman" w:cs="Times New Roman"/>
          <w:sz w:val="24"/>
        </w:rPr>
        <w:t xml:space="preserve"> </w:t>
      </w:r>
    </w:p>
    <w:p w14:paraId="13DBA376" w14:textId="77777777" w:rsidR="00CD4B05" w:rsidRPr="00CD4B05" w:rsidRDefault="00CD4B05" w:rsidP="00CD4B05">
      <w:pPr>
        <w:jc w:val="both"/>
        <w:rPr>
          <w:rFonts w:ascii="Times New Roman" w:hAnsi="Times New Roman" w:cs="Times New Roman"/>
          <w:sz w:val="24"/>
        </w:rPr>
      </w:pPr>
    </w:p>
    <w:p w14:paraId="6F4306DB" w14:textId="05A90350" w:rsidR="003375F9" w:rsidRPr="00CD4B05" w:rsidRDefault="00CD4B05" w:rsidP="00CD4B05">
      <w:pPr>
        <w:jc w:val="both"/>
        <w:rPr>
          <w:rFonts w:ascii="Times New Roman" w:hAnsi="Times New Roman" w:cs="Times New Roman"/>
          <w:sz w:val="24"/>
        </w:rPr>
      </w:pPr>
      <w:r w:rsidRPr="00CD4B05">
        <w:rPr>
          <w:rFonts w:ascii="Times New Roman" w:hAnsi="Times New Roman" w:cs="Times New Roman"/>
          <w:sz w:val="24"/>
        </w:rPr>
        <w:t xml:space="preserve">Such complaints must be filed within one hundred eighty (180) days of the date of the alleged discrimination. </w:t>
      </w:r>
      <w:r>
        <w:rPr>
          <w:rFonts w:ascii="Times New Roman" w:hAnsi="Times New Roman" w:cs="Times New Roman"/>
          <w:sz w:val="24"/>
        </w:rPr>
        <w:t>SCK Health</w:t>
      </w:r>
      <w:r w:rsidRPr="00CD4B05">
        <w:rPr>
          <w:rFonts w:ascii="Times New Roman" w:hAnsi="Times New Roman" w:cs="Times New Roman"/>
          <w:sz w:val="24"/>
        </w:rPr>
        <w:t xml:space="preserve"> will make appropriate arrangements to ensure that individuals with disabilities and individuals with limited English proficiency are provided auxiliary aids and services or language assistance services, respectively, if needed to participate in this grievance process. Such arrangements may include, but are not limited to, providing qualified interpreters, providing taped cassettes of material for individuals with low vision or assuring a barrier-free location for the proceedings. The Section 1557 Coordinator will be responsible for such arrangements. </w:t>
      </w:r>
    </w:p>
    <w:sectPr w:rsidR="003375F9" w:rsidRPr="00CD4B0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0DC6" w14:textId="77777777" w:rsidR="00E53329" w:rsidRDefault="00E53329" w:rsidP="00E53329">
      <w:r>
        <w:separator/>
      </w:r>
    </w:p>
  </w:endnote>
  <w:endnote w:type="continuationSeparator" w:id="0">
    <w:p w14:paraId="461A7D73" w14:textId="77777777" w:rsidR="00E53329" w:rsidRDefault="00E53329" w:rsidP="00E5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0D84" w14:textId="77777777" w:rsidR="00E53329" w:rsidRDefault="00E53329" w:rsidP="00E53329">
      <w:r>
        <w:separator/>
      </w:r>
    </w:p>
  </w:footnote>
  <w:footnote w:type="continuationSeparator" w:id="0">
    <w:p w14:paraId="331E30AC" w14:textId="77777777" w:rsidR="00E53329" w:rsidRDefault="00E53329" w:rsidP="00E5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42"/>
      <w:gridCol w:w="1168"/>
      <w:gridCol w:w="2150"/>
      <w:gridCol w:w="1987"/>
    </w:tblGrid>
    <w:tr w:rsidR="00E53329" w14:paraId="32C13B1F" w14:textId="77777777" w:rsidTr="00DC0AAD">
      <w:tc>
        <w:tcPr>
          <w:tcW w:w="3936" w:type="dxa"/>
          <w:gridSpan w:val="2"/>
        </w:tcPr>
        <w:p w14:paraId="43054663" w14:textId="217CA69C" w:rsidR="00E53329" w:rsidRPr="009213FD" w:rsidRDefault="00E53329" w:rsidP="00E53329">
          <w:pPr>
            <w:jc w:val="center"/>
            <w:rPr>
              <w:b/>
              <w:szCs w:val="20"/>
            </w:rPr>
          </w:pPr>
        </w:p>
        <w:p w14:paraId="3C6A1304" w14:textId="6D0DDD95" w:rsidR="00E53329" w:rsidRPr="009213FD" w:rsidRDefault="00CD4B05" w:rsidP="00E53329">
          <w:pPr>
            <w:jc w:val="center"/>
            <w:rPr>
              <w:b/>
              <w:szCs w:val="20"/>
            </w:rPr>
          </w:pPr>
          <w:r>
            <w:rPr>
              <w:b/>
              <w:noProof/>
              <w:szCs w:val="20"/>
            </w:rPr>
            <w:drawing>
              <wp:inline distT="0" distB="0" distL="0" distR="0" wp14:anchorId="7788E018" wp14:editId="2AB0C9A0">
                <wp:extent cx="2264410" cy="824318"/>
                <wp:effectExtent l="0" t="0" r="2540" b="0"/>
                <wp:docPr id="2019706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8580" b="27974"/>
                        <a:stretch>
                          <a:fillRect/>
                        </a:stretch>
                      </pic:blipFill>
                      <pic:spPr bwMode="auto">
                        <a:xfrm>
                          <a:off x="0" y="0"/>
                          <a:ext cx="2282680" cy="8309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05" w:type="dxa"/>
          <w:gridSpan w:val="3"/>
        </w:tcPr>
        <w:p w14:paraId="4C684C21" w14:textId="77777777" w:rsidR="00E53329" w:rsidRPr="009213FD" w:rsidRDefault="00E53329" w:rsidP="00E53329">
          <w:pPr>
            <w:jc w:val="center"/>
            <w:rPr>
              <w:b/>
            </w:rPr>
          </w:pPr>
        </w:p>
        <w:p w14:paraId="583D795C" w14:textId="77777777" w:rsidR="00E53329" w:rsidRPr="009213FD" w:rsidRDefault="00E53329" w:rsidP="00E53329">
          <w:pPr>
            <w:jc w:val="center"/>
            <w:rPr>
              <w:b/>
            </w:rPr>
          </w:pPr>
        </w:p>
        <w:p w14:paraId="4965A36D" w14:textId="70FDBB06" w:rsidR="00E53329" w:rsidRDefault="00CD4B05" w:rsidP="00E53329">
          <w:pPr>
            <w:jc w:val="center"/>
            <w:rPr>
              <w:b/>
              <w:szCs w:val="20"/>
            </w:rPr>
          </w:pPr>
          <w:r>
            <w:rPr>
              <w:b/>
              <w:szCs w:val="20"/>
            </w:rPr>
            <w:t>ADMINISTRATION</w:t>
          </w:r>
        </w:p>
        <w:p w14:paraId="5B3B60BE" w14:textId="77777777" w:rsidR="00E53329" w:rsidRDefault="00E53329" w:rsidP="00E53329">
          <w:pPr>
            <w:jc w:val="center"/>
            <w:rPr>
              <w:b/>
              <w:szCs w:val="20"/>
            </w:rPr>
          </w:pPr>
        </w:p>
        <w:p w14:paraId="0FFB3231" w14:textId="330BEF19" w:rsidR="00E53329" w:rsidRPr="009213FD" w:rsidRDefault="00CD4B05" w:rsidP="00E53329">
          <w:pPr>
            <w:jc w:val="center"/>
            <w:rPr>
              <w:b/>
              <w:szCs w:val="20"/>
            </w:rPr>
          </w:pPr>
          <w:r>
            <w:rPr>
              <w:b/>
              <w:szCs w:val="20"/>
            </w:rPr>
            <w:t>GRIEVANCE PROCEDURE FOR SECTION 1557 COMPLIANCE</w:t>
          </w:r>
          <w:r w:rsidR="00E53329">
            <w:rPr>
              <w:b/>
              <w:szCs w:val="20"/>
            </w:rPr>
            <w:br/>
          </w:r>
        </w:p>
      </w:tc>
    </w:tr>
    <w:tr w:rsidR="00E53329" w14:paraId="295CCD6D" w14:textId="77777777" w:rsidTr="00DC0AAD">
      <w:trPr>
        <w:trHeight w:val="144"/>
      </w:trPr>
      <w:tc>
        <w:tcPr>
          <w:tcW w:w="2494" w:type="dxa"/>
        </w:tcPr>
        <w:p w14:paraId="3A05EC61" w14:textId="77777777" w:rsidR="00E53329" w:rsidRPr="00E67174" w:rsidRDefault="00E53329" w:rsidP="00E53329">
          <w:pPr>
            <w:rPr>
              <w:b/>
              <w:sz w:val="16"/>
              <w:szCs w:val="16"/>
            </w:rPr>
          </w:pPr>
          <w:r w:rsidRPr="00E67174">
            <w:rPr>
              <w:b/>
              <w:sz w:val="16"/>
              <w:szCs w:val="16"/>
            </w:rPr>
            <w:t>Original Date</w:t>
          </w:r>
        </w:p>
        <w:p w14:paraId="104A1018" w14:textId="3D14DE25" w:rsidR="00E53329" w:rsidRPr="00E67174" w:rsidRDefault="00E53329" w:rsidP="00E53329">
          <w:pPr>
            <w:tabs>
              <w:tab w:val="center" w:pos="1071"/>
            </w:tabs>
            <w:rPr>
              <w:sz w:val="16"/>
              <w:szCs w:val="16"/>
            </w:rPr>
          </w:pPr>
          <w:r>
            <w:rPr>
              <w:sz w:val="16"/>
              <w:szCs w:val="16"/>
            </w:rPr>
            <w:br/>
          </w:r>
          <w:r w:rsidR="00CD4B05">
            <w:rPr>
              <w:sz w:val="16"/>
              <w:szCs w:val="16"/>
            </w:rPr>
            <w:t>07/18/2025</w:t>
          </w:r>
        </w:p>
      </w:tc>
      <w:tc>
        <w:tcPr>
          <w:tcW w:w="2610" w:type="dxa"/>
          <w:gridSpan w:val="2"/>
        </w:tcPr>
        <w:p w14:paraId="04582DCE" w14:textId="77777777" w:rsidR="00E53329" w:rsidRPr="00E67174" w:rsidRDefault="00E53329" w:rsidP="00E53329">
          <w:pPr>
            <w:rPr>
              <w:b/>
              <w:sz w:val="16"/>
              <w:szCs w:val="16"/>
            </w:rPr>
          </w:pPr>
          <w:r w:rsidRPr="00E67174">
            <w:rPr>
              <w:b/>
              <w:sz w:val="16"/>
              <w:szCs w:val="16"/>
            </w:rPr>
            <w:t>Review Date</w:t>
          </w:r>
        </w:p>
        <w:p w14:paraId="45E1FD72" w14:textId="77777777" w:rsidR="00E53329" w:rsidRPr="00E67174" w:rsidRDefault="00E53329" w:rsidP="00E53329">
          <w:pPr>
            <w:rPr>
              <w:sz w:val="16"/>
              <w:szCs w:val="16"/>
            </w:rPr>
          </w:pPr>
        </w:p>
      </w:tc>
      <w:tc>
        <w:tcPr>
          <w:tcW w:w="2150" w:type="dxa"/>
        </w:tcPr>
        <w:p w14:paraId="09C4CE71" w14:textId="77777777" w:rsidR="00E53329" w:rsidRPr="00E67174" w:rsidRDefault="00E53329" w:rsidP="00E53329">
          <w:pPr>
            <w:rPr>
              <w:b/>
              <w:sz w:val="16"/>
              <w:szCs w:val="16"/>
            </w:rPr>
          </w:pPr>
          <w:r w:rsidRPr="00E67174">
            <w:rPr>
              <w:b/>
              <w:sz w:val="16"/>
              <w:szCs w:val="16"/>
            </w:rPr>
            <w:t>Revision Date</w:t>
          </w:r>
        </w:p>
        <w:p w14:paraId="5E30783A" w14:textId="28801830" w:rsidR="00E53329" w:rsidRPr="00E67174" w:rsidRDefault="00CD4B05" w:rsidP="00E53329">
          <w:pPr>
            <w:rPr>
              <w:sz w:val="16"/>
              <w:szCs w:val="16"/>
            </w:rPr>
          </w:pPr>
          <w:r>
            <w:rPr>
              <w:sz w:val="16"/>
              <w:szCs w:val="16"/>
            </w:rPr>
            <w:t>01</w:t>
          </w:r>
        </w:p>
      </w:tc>
      <w:tc>
        <w:tcPr>
          <w:tcW w:w="1987" w:type="dxa"/>
        </w:tcPr>
        <w:p w14:paraId="0481253C" w14:textId="77777777" w:rsidR="00E53329" w:rsidRPr="00E67174" w:rsidRDefault="00E53329" w:rsidP="00E53329">
          <w:pPr>
            <w:rPr>
              <w:b/>
              <w:sz w:val="16"/>
              <w:szCs w:val="16"/>
            </w:rPr>
          </w:pPr>
          <w:r w:rsidRPr="00E67174">
            <w:rPr>
              <w:b/>
              <w:sz w:val="16"/>
              <w:szCs w:val="16"/>
            </w:rPr>
            <w:t>Number</w:t>
          </w:r>
        </w:p>
        <w:p w14:paraId="697E324E" w14:textId="77777777" w:rsidR="00E53329" w:rsidRPr="00E67174" w:rsidRDefault="00E53329" w:rsidP="00E53329">
          <w:pPr>
            <w:rPr>
              <w:sz w:val="16"/>
              <w:szCs w:val="16"/>
            </w:rPr>
          </w:pPr>
        </w:p>
      </w:tc>
    </w:tr>
  </w:tbl>
  <w:p w14:paraId="5707E8E7" w14:textId="77777777" w:rsidR="00E53329" w:rsidRDefault="00E53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3FD"/>
    <w:multiLevelType w:val="hybridMultilevel"/>
    <w:tmpl w:val="418263D6"/>
    <w:lvl w:ilvl="0" w:tplc="4036BCB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52379"/>
    <w:multiLevelType w:val="hybridMultilevel"/>
    <w:tmpl w:val="AC54C71A"/>
    <w:lvl w:ilvl="0" w:tplc="832E123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C07D92"/>
    <w:multiLevelType w:val="hybridMultilevel"/>
    <w:tmpl w:val="AF84E6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D30B9BA">
      <w:start w:val="1"/>
      <w:numFmt w:val="upp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443C00"/>
    <w:multiLevelType w:val="hybridMultilevel"/>
    <w:tmpl w:val="31B8EFC0"/>
    <w:lvl w:ilvl="0" w:tplc="4036BCB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0556FB"/>
    <w:multiLevelType w:val="hybridMultilevel"/>
    <w:tmpl w:val="46164E0C"/>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35D0216"/>
    <w:multiLevelType w:val="hybridMultilevel"/>
    <w:tmpl w:val="C1A8F56A"/>
    <w:lvl w:ilvl="0" w:tplc="0409000F">
      <w:start w:val="1"/>
      <w:numFmt w:val="decimal"/>
      <w:lvlText w:val="%1."/>
      <w:lvlJc w:val="left"/>
      <w:pPr>
        <w:tabs>
          <w:tab w:val="num" w:pos="720"/>
        </w:tabs>
        <w:ind w:left="720" w:hanging="360"/>
      </w:pPr>
    </w:lvl>
    <w:lvl w:ilvl="1" w:tplc="88AEFBE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7E13DD"/>
    <w:multiLevelType w:val="hybridMultilevel"/>
    <w:tmpl w:val="BBEE3F6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E37D3C"/>
    <w:multiLevelType w:val="hybridMultilevel"/>
    <w:tmpl w:val="97EE22C4"/>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EDF4DCF"/>
    <w:multiLevelType w:val="hybridMultilevel"/>
    <w:tmpl w:val="A466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00F35"/>
    <w:multiLevelType w:val="hybridMultilevel"/>
    <w:tmpl w:val="3984E9AE"/>
    <w:lvl w:ilvl="0" w:tplc="0409001B" w:tentative="1">
      <w:start w:val="1"/>
      <w:numFmt w:val="lowerRoman"/>
      <w:lvlText w:val="%1."/>
      <w:lvlJc w:val="right"/>
      <w:pPr>
        <w:tabs>
          <w:tab w:val="num" w:pos="3420"/>
        </w:tabs>
        <w:ind w:left="3420" w:hanging="180"/>
      </w:p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37D34A56"/>
    <w:multiLevelType w:val="hybridMultilevel"/>
    <w:tmpl w:val="36DC06B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A7265FD"/>
    <w:multiLevelType w:val="hybridMultilevel"/>
    <w:tmpl w:val="C3BEF444"/>
    <w:lvl w:ilvl="0" w:tplc="4036BCB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3F5D0638"/>
    <w:multiLevelType w:val="hybridMultilevel"/>
    <w:tmpl w:val="71F6847C"/>
    <w:lvl w:ilvl="0" w:tplc="4036BC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EC014A"/>
    <w:multiLevelType w:val="hybridMultilevel"/>
    <w:tmpl w:val="55C6F8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0A95362"/>
    <w:multiLevelType w:val="hybridMultilevel"/>
    <w:tmpl w:val="6B8C7B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CA60EE"/>
    <w:multiLevelType w:val="hybridMultilevel"/>
    <w:tmpl w:val="B1267C9A"/>
    <w:lvl w:ilvl="0" w:tplc="04090001">
      <w:start w:val="1"/>
      <w:numFmt w:val="bullet"/>
      <w:lvlText w:val=""/>
      <w:lvlJc w:val="left"/>
      <w:pPr>
        <w:tabs>
          <w:tab w:val="num" w:pos="2100"/>
        </w:tabs>
        <w:ind w:left="2100" w:hanging="360"/>
      </w:pPr>
      <w:rPr>
        <w:rFonts w:ascii="Symbol" w:hAnsi="Symbol" w:hint="default"/>
      </w:rPr>
    </w:lvl>
    <w:lvl w:ilvl="1" w:tplc="04090003">
      <w:start w:val="1"/>
      <w:numFmt w:val="bullet"/>
      <w:lvlText w:val="o"/>
      <w:lvlJc w:val="left"/>
      <w:pPr>
        <w:tabs>
          <w:tab w:val="num" w:pos="2820"/>
        </w:tabs>
        <w:ind w:left="2820" w:hanging="360"/>
      </w:pPr>
      <w:rPr>
        <w:rFonts w:ascii="Courier New" w:hAnsi="Courier New" w:hint="default"/>
      </w:rPr>
    </w:lvl>
    <w:lvl w:ilvl="2" w:tplc="04090001">
      <w:start w:val="1"/>
      <w:numFmt w:val="bullet"/>
      <w:lvlText w:val=""/>
      <w:lvlJc w:val="left"/>
      <w:pPr>
        <w:tabs>
          <w:tab w:val="num" w:pos="3540"/>
        </w:tabs>
        <w:ind w:left="3540" w:hanging="360"/>
      </w:pPr>
      <w:rPr>
        <w:rFonts w:ascii="Symbol" w:hAnsi="Symbol"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6" w15:restartNumberingAfterBreak="0">
    <w:nsid w:val="4B176EA7"/>
    <w:multiLevelType w:val="hybridMultilevel"/>
    <w:tmpl w:val="AB00CF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D735C9"/>
    <w:multiLevelType w:val="hybridMultilevel"/>
    <w:tmpl w:val="1C2293C2"/>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4C3D052B"/>
    <w:multiLevelType w:val="hybridMultilevel"/>
    <w:tmpl w:val="068A41AC"/>
    <w:lvl w:ilvl="0" w:tplc="AF3CFC56">
      <w:start w:val="1"/>
      <w:numFmt w:val="decimal"/>
      <w:lvlText w:val="%1."/>
      <w:lvlJc w:val="left"/>
      <w:pPr>
        <w:tabs>
          <w:tab w:val="num" w:pos="1380"/>
        </w:tabs>
        <w:ind w:left="1380" w:hanging="360"/>
      </w:pPr>
      <w:rPr>
        <w:rFonts w:hint="default"/>
      </w:rPr>
    </w:lvl>
    <w:lvl w:ilvl="1" w:tplc="04090001">
      <w:start w:val="1"/>
      <w:numFmt w:val="bullet"/>
      <w:lvlText w:val=""/>
      <w:lvlJc w:val="left"/>
      <w:pPr>
        <w:tabs>
          <w:tab w:val="num" w:pos="2100"/>
        </w:tabs>
        <w:ind w:left="2100" w:hanging="360"/>
      </w:pPr>
      <w:rPr>
        <w:rFonts w:ascii="Symbol" w:hAnsi="Symbol" w:hint="default"/>
      </w:rPr>
    </w:lvl>
    <w:lvl w:ilvl="2" w:tplc="0409001B">
      <w:start w:val="1"/>
      <w:numFmt w:val="lowerRoman"/>
      <w:lvlText w:val="%3."/>
      <w:lvlJc w:val="right"/>
      <w:pPr>
        <w:tabs>
          <w:tab w:val="num" w:pos="2820"/>
        </w:tabs>
        <w:ind w:left="2820" w:hanging="180"/>
      </w:pPr>
    </w:lvl>
    <w:lvl w:ilvl="3" w:tplc="04090001">
      <w:start w:val="1"/>
      <w:numFmt w:val="bullet"/>
      <w:lvlText w:val=""/>
      <w:lvlJc w:val="left"/>
      <w:pPr>
        <w:tabs>
          <w:tab w:val="num" w:pos="3540"/>
        </w:tabs>
        <w:ind w:left="3540" w:hanging="360"/>
      </w:pPr>
      <w:rPr>
        <w:rFonts w:ascii="Symbol" w:hAnsi="Symbol" w:hint="default"/>
      </w:r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9" w15:restartNumberingAfterBreak="0">
    <w:nsid w:val="52E2728A"/>
    <w:multiLevelType w:val="hybridMultilevel"/>
    <w:tmpl w:val="D3A64224"/>
    <w:lvl w:ilvl="0" w:tplc="04090001">
      <w:start w:val="1"/>
      <w:numFmt w:val="bullet"/>
      <w:lvlText w:val=""/>
      <w:lvlJc w:val="left"/>
      <w:pPr>
        <w:tabs>
          <w:tab w:val="num" w:pos="3540"/>
        </w:tabs>
        <w:ind w:left="3540" w:hanging="360"/>
      </w:pPr>
      <w:rPr>
        <w:rFonts w:ascii="Symbol" w:hAnsi="Symbol" w:hint="default"/>
      </w:rPr>
    </w:lvl>
    <w:lvl w:ilvl="1" w:tplc="04090003" w:tentative="1">
      <w:start w:val="1"/>
      <w:numFmt w:val="bullet"/>
      <w:lvlText w:val="o"/>
      <w:lvlJc w:val="left"/>
      <w:pPr>
        <w:tabs>
          <w:tab w:val="num" w:pos="4260"/>
        </w:tabs>
        <w:ind w:left="4260" w:hanging="360"/>
      </w:pPr>
      <w:rPr>
        <w:rFonts w:ascii="Courier New" w:hAnsi="Courier New" w:hint="default"/>
      </w:rPr>
    </w:lvl>
    <w:lvl w:ilvl="2" w:tplc="04090005" w:tentative="1">
      <w:start w:val="1"/>
      <w:numFmt w:val="bullet"/>
      <w:lvlText w:val=""/>
      <w:lvlJc w:val="left"/>
      <w:pPr>
        <w:tabs>
          <w:tab w:val="num" w:pos="4980"/>
        </w:tabs>
        <w:ind w:left="4980" w:hanging="360"/>
      </w:pPr>
      <w:rPr>
        <w:rFonts w:ascii="Wingdings" w:hAnsi="Wingdings" w:hint="default"/>
      </w:rPr>
    </w:lvl>
    <w:lvl w:ilvl="3" w:tplc="04090001" w:tentative="1">
      <w:start w:val="1"/>
      <w:numFmt w:val="bullet"/>
      <w:lvlText w:val=""/>
      <w:lvlJc w:val="left"/>
      <w:pPr>
        <w:tabs>
          <w:tab w:val="num" w:pos="5700"/>
        </w:tabs>
        <w:ind w:left="5700" w:hanging="360"/>
      </w:pPr>
      <w:rPr>
        <w:rFonts w:ascii="Symbol" w:hAnsi="Symbol" w:hint="default"/>
      </w:rPr>
    </w:lvl>
    <w:lvl w:ilvl="4" w:tplc="04090003" w:tentative="1">
      <w:start w:val="1"/>
      <w:numFmt w:val="bullet"/>
      <w:lvlText w:val="o"/>
      <w:lvlJc w:val="left"/>
      <w:pPr>
        <w:tabs>
          <w:tab w:val="num" w:pos="6420"/>
        </w:tabs>
        <w:ind w:left="6420" w:hanging="360"/>
      </w:pPr>
      <w:rPr>
        <w:rFonts w:ascii="Courier New" w:hAnsi="Courier New" w:hint="default"/>
      </w:rPr>
    </w:lvl>
    <w:lvl w:ilvl="5" w:tplc="04090005" w:tentative="1">
      <w:start w:val="1"/>
      <w:numFmt w:val="bullet"/>
      <w:lvlText w:val=""/>
      <w:lvlJc w:val="left"/>
      <w:pPr>
        <w:tabs>
          <w:tab w:val="num" w:pos="7140"/>
        </w:tabs>
        <w:ind w:left="7140" w:hanging="360"/>
      </w:pPr>
      <w:rPr>
        <w:rFonts w:ascii="Wingdings" w:hAnsi="Wingdings" w:hint="default"/>
      </w:rPr>
    </w:lvl>
    <w:lvl w:ilvl="6" w:tplc="04090001" w:tentative="1">
      <w:start w:val="1"/>
      <w:numFmt w:val="bullet"/>
      <w:lvlText w:val=""/>
      <w:lvlJc w:val="left"/>
      <w:pPr>
        <w:tabs>
          <w:tab w:val="num" w:pos="7860"/>
        </w:tabs>
        <w:ind w:left="7860" w:hanging="360"/>
      </w:pPr>
      <w:rPr>
        <w:rFonts w:ascii="Symbol" w:hAnsi="Symbol" w:hint="default"/>
      </w:rPr>
    </w:lvl>
    <w:lvl w:ilvl="7" w:tplc="04090003" w:tentative="1">
      <w:start w:val="1"/>
      <w:numFmt w:val="bullet"/>
      <w:lvlText w:val="o"/>
      <w:lvlJc w:val="left"/>
      <w:pPr>
        <w:tabs>
          <w:tab w:val="num" w:pos="8580"/>
        </w:tabs>
        <w:ind w:left="8580" w:hanging="360"/>
      </w:pPr>
      <w:rPr>
        <w:rFonts w:ascii="Courier New" w:hAnsi="Courier New" w:hint="default"/>
      </w:rPr>
    </w:lvl>
    <w:lvl w:ilvl="8" w:tplc="04090005" w:tentative="1">
      <w:start w:val="1"/>
      <w:numFmt w:val="bullet"/>
      <w:lvlText w:val=""/>
      <w:lvlJc w:val="left"/>
      <w:pPr>
        <w:tabs>
          <w:tab w:val="num" w:pos="9300"/>
        </w:tabs>
        <w:ind w:left="9300" w:hanging="360"/>
      </w:pPr>
      <w:rPr>
        <w:rFonts w:ascii="Wingdings" w:hAnsi="Wingdings" w:hint="default"/>
      </w:rPr>
    </w:lvl>
  </w:abstractNum>
  <w:abstractNum w:abstractNumId="20" w15:restartNumberingAfterBreak="0">
    <w:nsid w:val="56B10602"/>
    <w:multiLevelType w:val="hybridMultilevel"/>
    <w:tmpl w:val="56185FC4"/>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84465F4"/>
    <w:multiLevelType w:val="hybridMultilevel"/>
    <w:tmpl w:val="3904AD08"/>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CFC7FB2"/>
    <w:multiLevelType w:val="hybridMultilevel"/>
    <w:tmpl w:val="6B260FF6"/>
    <w:lvl w:ilvl="0" w:tplc="E190D0A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59A0531"/>
    <w:multiLevelType w:val="hybridMultilevel"/>
    <w:tmpl w:val="8DEC004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15:restartNumberingAfterBreak="0">
    <w:nsid w:val="679F0E04"/>
    <w:multiLevelType w:val="hybridMultilevel"/>
    <w:tmpl w:val="C5BEAE98"/>
    <w:lvl w:ilvl="0" w:tplc="04090001">
      <w:start w:val="1"/>
      <w:numFmt w:val="bullet"/>
      <w:lvlText w:val=""/>
      <w:lvlJc w:val="left"/>
      <w:pPr>
        <w:tabs>
          <w:tab w:val="num" w:pos="2177"/>
        </w:tabs>
        <w:ind w:left="2177" w:hanging="360"/>
      </w:pPr>
      <w:rPr>
        <w:rFonts w:ascii="Symbol" w:hAnsi="Symbol" w:hint="default"/>
      </w:rPr>
    </w:lvl>
    <w:lvl w:ilvl="1" w:tplc="0409000F">
      <w:start w:val="1"/>
      <w:numFmt w:val="decimal"/>
      <w:lvlText w:val="%2."/>
      <w:lvlJc w:val="left"/>
      <w:pPr>
        <w:tabs>
          <w:tab w:val="num" w:pos="2897"/>
        </w:tabs>
        <w:ind w:left="2897"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DFE06C1"/>
    <w:multiLevelType w:val="hybridMultilevel"/>
    <w:tmpl w:val="C37E5520"/>
    <w:lvl w:ilvl="0" w:tplc="4036BC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5963E33"/>
    <w:multiLevelType w:val="hybridMultilevel"/>
    <w:tmpl w:val="FC4223D2"/>
    <w:lvl w:ilvl="0" w:tplc="04090001">
      <w:start w:val="1"/>
      <w:numFmt w:val="bullet"/>
      <w:lvlText w:val=""/>
      <w:lvlJc w:val="left"/>
      <w:pPr>
        <w:tabs>
          <w:tab w:val="num" w:pos="2100"/>
        </w:tabs>
        <w:ind w:left="2100" w:hanging="360"/>
      </w:pPr>
      <w:rPr>
        <w:rFonts w:ascii="Symbol" w:hAnsi="Symbol" w:hint="default"/>
      </w:rPr>
    </w:lvl>
    <w:lvl w:ilvl="1" w:tplc="04090003">
      <w:start w:val="1"/>
      <w:numFmt w:val="bullet"/>
      <w:lvlText w:val="o"/>
      <w:lvlJc w:val="left"/>
      <w:pPr>
        <w:tabs>
          <w:tab w:val="num" w:pos="2820"/>
        </w:tabs>
        <w:ind w:left="2820" w:hanging="360"/>
      </w:pPr>
      <w:rPr>
        <w:rFonts w:ascii="Courier New" w:hAnsi="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27" w15:restartNumberingAfterBreak="0">
    <w:nsid w:val="76E15F31"/>
    <w:multiLevelType w:val="hybridMultilevel"/>
    <w:tmpl w:val="3D6CC23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7D741E4"/>
    <w:multiLevelType w:val="hybridMultilevel"/>
    <w:tmpl w:val="90406C4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3B4DA8"/>
    <w:multiLevelType w:val="hybridMultilevel"/>
    <w:tmpl w:val="CBE0D47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978532529">
    <w:abstractNumId w:val="23"/>
  </w:num>
  <w:num w:numId="2" w16cid:durableId="363556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9963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02796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34535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63235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5499357">
    <w:abstractNumId w:val="1"/>
  </w:num>
  <w:num w:numId="8" w16cid:durableId="1650787862">
    <w:abstractNumId w:val="25"/>
  </w:num>
  <w:num w:numId="9" w16cid:durableId="525408059">
    <w:abstractNumId w:val="22"/>
  </w:num>
  <w:num w:numId="10" w16cid:durableId="1954047837">
    <w:abstractNumId w:val="4"/>
  </w:num>
  <w:num w:numId="11" w16cid:durableId="902639123">
    <w:abstractNumId w:val="5"/>
  </w:num>
  <w:num w:numId="12" w16cid:durableId="1533957881">
    <w:abstractNumId w:val="28"/>
  </w:num>
  <w:num w:numId="13" w16cid:durableId="1148981290">
    <w:abstractNumId w:val="0"/>
  </w:num>
  <w:num w:numId="14" w16cid:durableId="1172796290">
    <w:abstractNumId w:val="12"/>
  </w:num>
  <w:num w:numId="15" w16cid:durableId="589049566">
    <w:abstractNumId w:val="3"/>
  </w:num>
  <w:num w:numId="16" w16cid:durableId="1056658404">
    <w:abstractNumId w:val="9"/>
  </w:num>
  <w:num w:numId="17" w16cid:durableId="609120432">
    <w:abstractNumId w:val="11"/>
  </w:num>
  <w:num w:numId="18" w16cid:durableId="1726296877">
    <w:abstractNumId w:val="18"/>
  </w:num>
  <w:num w:numId="19" w16cid:durableId="2140295693">
    <w:abstractNumId w:val="26"/>
  </w:num>
  <w:num w:numId="20" w16cid:durableId="2117601889">
    <w:abstractNumId w:val="15"/>
  </w:num>
  <w:num w:numId="21" w16cid:durableId="1831286986">
    <w:abstractNumId w:val="19"/>
  </w:num>
  <w:num w:numId="22" w16cid:durableId="1706248471">
    <w:abstractNumId w:val="27"/>
  </w:num>
  <w:num w:numId="23" w16cid:durableId="880896986">
    <w:abstractNumId w:val="21"/>
  </w:num>
  <w:num w:numId="24" w16cid:durableId="1315183831">
    <w:abstractNumId w:val="17"/>
  </w:num>
  <w:num w:numId="25" w16cid:durableId="673845704">
    <w:abstractNumId w:val="29"/>
  </w:num>
  <w:num w:numId="26" w16cid:durableId="1177621692">
    <w:abstractNumId w:val="10"/>
  </w:num>
  <w:num w:numId="27" w16cid:durableId="419568782">
    <w:abstractNumId w:val="7"/>
  </w:num>
  <w:num w:numId="28" w16cid:durableId="568928759">
    <w:abstractNumId w:val="16"/>
  </w:num>
  <w:num w:numId="29" w16cid:durableId="488255870">
    <w:abstractNumId w:val="14"/>
  </w:num>
  <w:num w:numId="30" w16cid:durableId="1583948397">
    <w:abstractNumId w:val="6"/>
  </w:num>
  <w:num w:numId="31" w16cid:durableId="868106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DF"/>
    <w:rsid w:val="003375F9"/>
    <w:rsid w:val="003F7755"/>
    <w:rsid w:val="00460F39"/>
    <w:rsid w:val="005771DF"/>
    <w:rsid w:val="009C5153"/>
    <w:rsid w:val="00AC7657"/>
    <w:rsid w:val="00B9051D"/>
    <w:rsid w:val="00CD4B05"/>
    <w:rsid w:val="00D32209"/>
    <w:rsid w:val="00DD0234"/>
    <w:rsid w:val="00E5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AF7286"/>
  <w15:chartTrackingRefBased/>
  <w15:docId w15:val="{8D088EB1-3880-4B1E-BB19-A34C572B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left" w:pos="64"/>
      </w:tabs>
      <w:jc w:val="both"/>
      <w:outlineLvl w:val="1"/>
    </w:pPr>
    <w:rPr>
      <w:rFonts w:ascii="Times New Roman" w:hAnsi="Times New Roman" w:cs="Times New Roman"/>
      <w:sz w:val="24"/>
      <w:szCs w:val="20"/>
    </w:rPr>
  </w:style>
  <w:style w:type="paragraph" w:styleId="Heading3">
    <w:name w:val="heading 3"/>
    <w:basedOn w:val="Normal"/>
    <w:next w:val="Normal"/>
    <w:qFormat/>
    <w:pPr>
      <w:keepNext/>
      <w:outlineLvl w:val="2"/>
    </w:pPr>
    <w:rPr>
      <w:rFonts w:ascii="Tahoma" w:hAnsi="Tahoma" w:cs="Tahoma"/>
      <w:b/>
      <w:bCs/>
      <w:sz w:val="16"/>
    </w:rPr>
  </w:style>
  <w:style w:type="paragraph" w:styleId="Heading4">
    <w:name w:val="heading 4"/>
    <w:basedOn w:val="Normal"/>
    <w:next w:val="Normal"/>
    <w:qFormat/>
    <w:pPr>
      <w:keepNext/>
      <w:tabs>
        <w:tab w:val="left" w:pos="0"/>
      </w:tabs>
      <w:ind w:left="720"/>
      <w:outlineLvl w:val="3"/>
    </w:pPr>
    <w:rPr>
      <w:rFonts w:ascii="Tahoma" w:hAnsi="Tahoma" w:cs="Tahoma"/>
      <w:b/>
      <w:bCs/>
      <w:sz w:val="16"/>
    </w:rPr>
  </w:style>
  <w:style w:type="paragraph" w:styleId="Heading5">
    <w:name w:val="heading 5"/>
    <w:basedOn w:val="Normal"/>
    <w:next w:val="Normal"/>
    <w:qFormat/>
    <w:pPr>
      <w:keepNext/>
      <w:jc w:val="center"/>
      <w:outlineLvl w:val="4"/>
    </w:pPr>
    <w:rPr>
      <w:rFonts w:ascii="Lucida Sans" w:hAnsi="Lucida Sans"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New Roman" w:hAnsi="Times New Roman" w:cs="Times New Roman"/>
      <w:szCs w:val="20"/>
    </w:rPr>
  </w:style>
  <w:style w:type="paragraph" w:styleId="BodyTextIndent">
    <w:name w:val="Body Text Indent"/>
    <w:basedOn w:val="Normal"/>
    <w:pPr>
      <w:ind w:left="60"/>
    </w:pPr>
    <w:rPr>
      <w:rFonts w:ascii="Tahoma" w:hAnsi="Tahoma" w:cs="Tahoma"/>
    </w:rPr>
  </w:style>
  <w:style w:type="paragraph" w:styleId="BodyTextIndent2">
    <w:name w:val="Body Text Indent 2"/>
    <w:basedOn w:val="Normal"/>
    <w:pPr>
      <w:ind w:left="360"/>
    </w:pPr>
    <w:rPr>
      <w:rFonts w:ascii="Tahoma" w:hAnsi="Tahoma" w:cs="Tahoma"/>
      <w:sz w:val="18"/>
    </w:rPr>
  </w:style>
  <w:style w:type="paragraph" w:styleId="BodyTextIndent3">
    <w:name w:val="Body Text Indent 3"/>
    <w:basedOn w:val="Normal"/>
    <w:pPr>
      <w:ind w:left="360"/>
    </w:pPr>
    <w:rPr>
      <w:b/>
      <w:bCs/>
    </w:rPr>
  </w:style>
  <w:style w:type="paragraph" w:styleId="Revision">
    <w:name w:val="Revision"/>
    <w:hidden/>
    <w:uiPriority w:val="99"/>
    <w:semiHidden/>
    <w:rsid w:val="00D32209"/>
    <w:rPr>
      <w:rFonts w:ascii="Arial" w:hAnsi="Arial" w:cs="Arial"/>
      <w:szCs w:val="24"/>
    </w:rPr>
  </w:style>
  <w:style w:type="paragraph" w:styleId="Header">
    <w:name w:val="header"/>
    <w:basedOn w:val="Normal"/>
    <w:link w:val="HeaderChar"/>
    <w:uiPriority w:val="99"/>
    <w:unhideWhenUsed/>
    <w:rsid w:val="00E53329"/>
    <w:pPr>
      <w:tabs>
        <w:tab w:val="center" w:pos="4680"/>
        <w:tab w:val="right" w:pos="9360"/>
      </w:tabs>
    </w:pPr>
  </w:style>
  <w:style w:type="character" w:customStyle="1" w:styleId="HeaderChar">
    <w:name w:val="Header Char"/>
    <w:basedOn w:val="DefaultParagraphFont"/>
    <w:link w:val="Header"/>
    <w:uiPriority w:val="99"/>
    <w:rsid w:val="00E53329"/>
    <w:rPr>
      <w:rFonts w:ascii="Arial" w:hAnsi="Arial" w:cs="Arial"/>
      <w:szCs w:val="24"/>
    </w:rPr>
  </w:style>
  <w:style w:type="paragraph" w:styleId="ListParagraph">
    <w:name w:val="List Paragraph"/>
    <w:basedOn w:val="Normal"/>
    <w:uiPriority w:val="34"/>
    <w:qFormat/>
    <w:rsid w:val="00CD4B0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D4B05"/>
    <w:rPr>
      <w:color w:val="0563C1" w:themeColor="hyperlink"/>
      <w:u w:val="single"/>
    </w:rPr>
  </w:style>
  <w:style w:type="character" w:styleId="UnresolvedMention">
    <w:name w:val="Unresolved Mention"/>
    <w:basedOn w:val="DefaultParagraphFont"/>
    <w:uiPriority w:val="99"/>
    <w:semiHidden/>
    <w:unhideWhenUsed/>
    <w:rsid w:val="00CD4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portal/lobby.jsf" TargetMode="External"/><Relationship Id="rId3" Type="http://schemas.openxmlformats.org/officeDocument/2006/relationships/settings" Target="settings.xml"/><Relationship Id="rId7" Type="http://schemas.openxmlformats.org/officeDocument/2006/relationships/hyperlink" Target="mailto:kristan@sckrm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hs.gov/ocr/office/file/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3838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Human Resources Policies &amp; Procedures</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Policies &amp; Procedures</dc:title>
  <dc:subject/>
  <dc:creator>Kaylyn  Schamel</dc:creator>
  <cp:keywords/>
  <dc:description/>
  <cp:lastModifiedBy>Krista Carrillo</cp:lastModifiedBy>
  <cp:revision>2</cp:revision>
  <cp:lastPrinted>2004-02-25T17:37:00Z</cp:lastPrinted>
  <dcterms:created xsi:type="dcterms:W3CDTF">2025-07-18T17:43:00Z</dcterms:created>
  <dcterms:modified xsi:type="dcterms:W3CDTF">2025-07-18T17:43:00Z</dcterms:modified>
</cp:coreProperties>
</file>